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2">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Order Schedule 8 (Business Continuity and Disaster Recovery)</w:t>
      </w:r>
    </w:p>
    <w:p w:rsidR="00000000" w:rsidDel="00000000" w:rsidP="00000000" w:rsidRDefault="00000000" w:rsidRPr="00000000" w14:paraId="00000003">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145" w:right="0" w:hanging="720"/>
        <w:jc w:val="left"/>
        <w:rPr>
          <w:rFonts w:ascii="Arial" w:cs="Arial" w:eastAsia="Arial" w:hAnsi="Arial"/>
          <w:b w:val="1"/>
          <w:i w:val="0"/>
          <w:smallCaps w:val="1"/>
          <w:strike w:val="0"/>
          <w:color w:val="000000"/>
          <w:sz w:val="24"/>
          <w:szCs w:val="24"/>
          <w:u w:val="none"/>
          <w:shd w:fill="auto" w:val="clear"/>
          <w:vertAlign w:val="baseline"/>
        </w:rPr>
      </w:pPr>
      <w:bookmarkStart w:colFirst="0" w:colLast="0" w:name="_heading=h.gjdgxs" w:id="0"/>
      <w:bookmarkEnd w:id="0"/>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D</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efinitions</w:t>
      </w:r>
      <w:r w:rsidDel="00000000" w:rsidR="00000000" w:rsidRPr="00000000">
        <w:rPr>
          <w:rtl w:val="0"/>
        </w:rPr>
      </w:r>
    </w:p>
    <w:p w:rsidR="00000000" w:rsidDel="00000000" w:rsidP="00000000" w:rsidRDefault="00000000" w:rsidRPr="00000000" w14:paraId="00000004">
      <w:pPr>
        <w:keepNext w:val="1"/>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004"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this Schedule, the following words shall have the following meanings and they shall supplement Joint Schedule 1 (Definitions):</w:t>
      </w:r>
    </w:p>
    <w:tbl>
      <w:tblPr>
        <w:tblStyle w:val="Table1"/>
        <w:tblW w:w="8126.0" w:type="dxa"/>
        <w:jc w:val="left"/>
        <w:tblInd w:w="1008.0" w:type="dxa"/>
        <w:tblLayout w:type="fixed"/>
        <w:tblLook w:val="0400"/>
      </w:tblPr>
      <w:tblGrid>
        <w:gridCol w:w="2040"/>
        <w:gridCol w:w="6086"/>
        <w:tblGridChange w:id="0">
          <w:tblGrid>
            <w:gridCol w:w="2040"/>
            <w:gridCol w:w="6086"/>
          </w:tblGrid>
        </w:tblGridChange>
      </w:tblGrid>
      <w:tr>
        <w:trPr>
          <w:cantSplit w:val="0"/>
          <w:tblHeader w:val="0"/>
        </w:trPr>
        <w:tc>
          <w:tcPr/>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0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“Accounting Reference Date”</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"BCDR Plan"</w:t>
            </w:r>
          </w:p>
        </w:tc>
        <w:tc>
          <w:tcPr/>
          <w:p w:rsidR="00000000" w:rsidDel="00000000" w:rsidP="00000000" w:rsidRDefault="00000000" w:rsidRPr="00000000" w14:paraId="0000000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in each year the date to which the Supplier prepares its annual audited financial statements;</w:t>
            </w:r>
          </w:p>
          <w:p w:rsidR="00000000" w:rsidDel="00000000" w:rsidP="00000000" w:rsidRDefault="00000000" w:rsidRPr="00000000" w14:paraId="0000000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Paragraph 1.2 of this Schedule;</w:t>
            </w:r>
          </w:p>
        </w:tc>
      </w:tr>
      <w:tr>
        <w:trPr>
          <w:cantSplit w:val="0"/>
          <w:tblHeader w:val="0"/>
        </w:trPr>
        <w:tc>
          <w:tcPr/>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0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"Disaster"</w:t>
            </w:r>
          </w:p>
        </w:tc>
        <w:tc>
          <w:tcPr/>
          <w:p w:rsidR="00000000" w:rsidDel="00000000" w:rsidP="00000000" w:rsidRDefault="00000000" w:rsidRPr="00000000" w14:paraId="0000001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occurrence of one or more events which, either separately or cumulatively, mean that the Deliverables, or a material part thereof will be unavailable (or could reasonably be anticipated to be unavailable);</w:t>
            </w:r>
          </w:p>
          <w:p w:rsidR="00000000" w:rsidDel="00000000" w:rsidP="00000000" w:rsidRDefault="00000000" w:rsidRPr="00000000" w14:paraId="0000001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"Disaster Recovery Deliverables"</w:t>
            </w:r>
          </w:p>
        </w:tc>
        <w:tc>
          <w:tcPr/>
          <w:p w:rsidR="00000000" w:rsidDel="00000000" w:rsidP="00000000" w:rsidRDefault="00000000" w:rsidRPr="00000000" w14:paraId="0000001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
                <w:tab w:val="left" w:leader="none" w:pos="-17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Deliverables embodied in the processes and procedures for restoring the provision of Deliverables following the occurrence of a Disaster;</w:t>
            </w:r>
          </w:p>
          <w:p w:rsidR="00000000" w:rsidDel="00000000" w:rsidP="00000000" w:rsidRDefault="00000000" w:rsidRPr="00000000" w14:paraId="0000001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
                <w:tab w:val="left" w:leader="none" w:pos="-17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"Disaster Recovery Plan"</w:t>
            </w:r>
          </w:p>
        </w:tc>
        <w:tc>
          <w:tcPr/>
          <w:p w:rsidR="00000000" w:rsidDel="00000000" w:rsidP="00000000" w:rsidRDefault="00000000" w:rsidRPr="00000000" w14:paraId="0000001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Paragraph 1.3.3 of this Schedule;</w:t>
            </w:r>
          </w:p>
          <w:p w:rsidR="00000000" w:rsidDel="00000000" w:rsidP="00000000" w:rsidRDefault="00000000" w:rsidRPr="00000000" w14:paraId="0000001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"Disaster Recovery System"</w:t>
            </w:r>
          </w:p>
        </w:tc>
        <w:tc>
          <w:tcPr/>
          <w:p w:rsidR="00000000" w:rsidDel="00000000" w:rsidP="00000000" w:rsidRDefault="00000000" w:rsidRPr="00000000" w14:paraId="0000001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system embodied in the processes and procedures for restoring the provision of Deliverables following the occurrence of a Disaster;</w:t>
            </w:r>
          </w:p>
        </w:tc>
      </w:tr>
      <w:tr>
        <w:trPr>
          <w:cantSplit w:val="0"/>
          <w:tblHeader w:val="0"/>
        </w:trPr>
        <w:tc>
          <w:tcPr/>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1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567" w:hRule="atLeast"/>
          <w:tblHeader w:val="0"/>
        </w:trPr>
        <w:tc>
          <w:tcPr/>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"Related Supplier"</w:t>
            </w:r>
          </w:p>
        </w:tc>
        <w:tc>
          <w:tcPr/>
          <w:p w:rsidR="00000000" w:rsidDel="00000000" w:rsidP="00000000" w:rsidRDefault="00000000" w:rsidRPr="00000000" w14:paraId="0000001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person who provides Deliverables to the Buyer which are related to the Deliverables from time to time;</w:t>
            </w:r>
          </w:p>
        </w:tc>
      </w:tr>
      <w:tr>
        <w:trPr>
          <w:cantSplit w:val="0"/>
          <w:trHeight w:val="567" w:hRule="atLeast"/>
          <w:tblHeader w:val="0"/>
        </w:trPr>
        <w:tc>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"Review Report"</w:t>
            </w:r>
          </w:p>
        </w:tc>
        <w:tc>
          <w:tcPr/>
          <w:p w:rsidR="00000000" w:rsidDel="00000000" w:rsidP="00000000" w:rsidRDefault="00000000" w:rsidRPr="00000000" w14:paraId="0000001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Paragraph 5.3 of this Schedule; and</w:t>
            </w:r>
          </w:p>
        </w:tc>
      </w:tr>
      <w:tr>
        <w:trPr>
          <w:cantSplit w:val="0"/>
          <w:tblHeader w:val="0"/>
        </w:trPr>
        <w:tc>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"Supplier's Proposals"</w:t>
            </w:r>
          </w:p>
        </w:tc>
        <w:tc>
          <w:tcPr/>
          <w:p w:rsidR="00000000" w:rsidDel="00000000" w:rsidP="00000000" w:rsidRDefault="00000000" w:rsidRPr="00000000" w14:paraId="0000002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Paragraph 5.3 of this Schedule.</w:t>
            </w:r>
          </w:p>
        </w:tc>
      </w:tr>
      <w:tr>
        <w:trPr>
          <w:cantSplit w:val="0"/>
          <w:tblHeader w:val="0"/>
        </w:trPr>
        <w:tc>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2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24">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30j0zll" w:id="1"/>
      <w:bookmarkEnd w:id="1"/>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BCDR Plan</w:t>
      </w:r>
    </w:p>
    <w:p w:rsidR="00000000" w:rsidDel="00000000" w:rsidP="00000000" w:rsidRDefault="00000000" w:rsidRPr="00000000" w14:paraId="00000025">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 BCDR Plan</w:t>
      </w: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fob9te" w:id="2"/>
      <w:bookmarkEnd w:id="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1.1 The Buyer and the Supplier recognise that, where specified in DPS Schedule 4 (DPS Management), CCS shall have the right to enforce the Buyer's rights under this Schedule.</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1.2 At least ninety (90) Working Days prior to the Start Date the Supplier shall prepare and deliver to the Buyer for the Buyer’s written approval a plan (a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“BCDR Plan”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which shall detail the processes and arrangements that the Supplier shall follow to:</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656" w:right="0" w:hanging="129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1.2.1 ensure continuity of the business processes and operations supported by the Services following any failure or disruption of any element of the Deliverables; and</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656" w:right="0" w:hanging="129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1.2.2 the recovery of the Deliverables in the event of a Disaster </w:t>
      </w:r>
    </w:p>
    <w:p w:rsidR="00000000" w:rsidDel="00000000" w:rsidP="00000000" w:rsidRDefault="00000000" w:rsidRPr="00000000" w14:paraId="0000002A">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1.3 The BCDR Plan shall be divided into four sections:</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656" w:right="0" w:hanging="1296"/>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znysh7" w:id="3"/>
      <w:bookmarkEnd w:id="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1.3.1 Section 1 which shall set out general principles applicable to the BCDR Plan; </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656" w:right="0" w:hanging="1296"/>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et92p0" w:id="4"/>
      <w:bookmarkEnd w:id="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1.3.2 Section 2 which shall relate to business continuity (the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"Business Continuity Plan"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656" w:right="0" w:hanging="1296"/>
        <w:jc w:val="left"/>
        <w:rPr>
          <w:rFonts w:ascii="Arial" w:cs="Arial" w:eastAsia="Arial" w:hAnsi="Arial"/>
          <w:b w:val="0"/>
          <w:i w:val="0"/>
          <w:smallCaps w:val="0"/>
          <w:strike w:val="0"/>
          <w:color w:val="000000"/>
          <w:sz w:val="24"/>
          <w:szCs w:val="24"/>
          <w:highlight w:val="yellow"/>
          <w:u w:val="none"/>
          <w:vertAlign w:val="baseline"/>
        </w:rPr>
      </w:pPr>
      <w:bookmarkStart w:colFirst="0" w:colLast="0" w:name="_heading=h.tyjcwt" w:id="5"/>
      <w:bookmarkEnd w:id="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1.3.3Section 3 which shall relate to disaster recovery (the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"Disaster Recovery Plan"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and</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656" w:right="0" w:hanging="129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1.3.4 Section 4 which shall relate to an Insolvency Event of the Supplier, and Key-Subcontractors and/or any Supplier Group member (the </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“Insolvency Continuity Plan”</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w:t>
      </w: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284" w:right="0" w:hanging="576"/>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dy6vkm" w:id="6"/>
      <w:bookmarkEnd w:id="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1.4</w:t>
        <w:tab/>
        <w:t xml:space="preserve">Following receipt of the draft BCDR Plan from the Supplier, the Parties shall use reasonable endeavours to agree the contents of the BCDR Plan. If the Parties are unable to agree the contents of the BCDR Plan within twenty (20) Working Days of its submission, then such Dispute shall be resolved in accordance with the Dispute Resolution Procedure.</w:t>
      </w:r>
    </w:p>
    <w:p w:rsidR="00000000" w:rsidDel="00000000" w:rsidP="00000000" w:rsidRDefault="00000000" w:rsidRPr="00000000" w14:paraId="00000030">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145" w:right="0" w:hanging="720"/>
        <w:jc w:val="left"/>
        <w:rPr>
          <w:rFonts w:ascii="Arial" w:cs="Arial" w:eastAsia="Arial" w:hAnsi="Arial"/>
          <w:b w:val="1"/>
          <w:i w:val="0"/>
          <w:smallCaps w:val="1"/>
          <w:strike w:val="0"/>
          <w:color w:val="000000"/>
          <w:sz w:val="24"/>
          <w:szCs w:val="24"/>
          <w:u w:val="none"/>
          <w:shd w:fill="auto" w:val="clear"/>
          <w:vertAlign w:val="baseline"/>
        </w:rPr>
      </w:pPr>
      <w:bookmarkStart w:colFirst="0" w:colLast="0" w:name="_heading=h.1t3h5sf" w:id="7"/>
      <w:bookmarkEnd w:id="7"/>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General Principles of the BCDR Plan (Section 1)</w:t>
      </w:r>
      <w:r w:rsidDel="00000000" w:rsidR="00000000" w:rsidRPr="00000000">
        <w:rPr>
          <w:rtl w:val="0"/>
        </w:rPr>
      </w:r>
    </w:p>
    <w:p w:rsidR="00000000" w:rsidDel="00000000" w:rsidP="00000000" w:rsidRDefault="00000000" w:rsidRPr="00000000" w14:paraId="00000031">
      <w:pPr>
        <w:keepNext w:val="1"/>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004"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Section 1 of the BCDR Plan shall:</w:t>
      </w:r>
    </w:p>
    <w:p w:rsidR="00000000" w:rsidDel="00000000" w:rsidP="00000000" w:rsidRDefault="00000000" w:rsidRPr="00000000" w14:paraId="00000032">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set out how the business continuity and disaster recovery elements of the BCDR Plan link to each other;</w:t>
      </w:r>
    </w:p>
    <w:p w:rsidR="00000000" w:rsidDel="00000000" w:rsidP="00000000" w:rsidRDefault="00000000" w:rsidRPr="00000000" w14:paraId="00000033">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details of how the invocation of any element of the BCDR Plan may impact upon the provision of the Deliverables and any goods and/or services provided to the Buyer by a Related Supplier;</w:t>
      </w:r>
    </w:p>
    <w:p w:rsidR="00000000" w:rsidDel="00000000" w:rsidP="00000000" w:rsidRDefault="00000000" w:rsidRPr="00000000" w14:paraId="00000034">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contain an obligation upon the Supplier to liaise with the Buyer and any Related Suppliers with respect to business continuity and disaster recovery;</w:t>
      </w:r>
    </w:p>
    <w:p w:rsidR="00000000" w:rsidDel="00000000" w:rsidP="00000000" w:rsidRDefault="00000000" w:rsidRPr="00000000" w14:paraId="00000035">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detail how the BCDR Plan interoperates with any overarching disaster recovery or business continuity plan of the Buyer and any of its other Related Supplier in each case as notified to the Supplier by the Buyer from time to time;</w:t>
      </w:r>
    </w:p>
    <w:p w:rsidR="00000000" w:rsidDel="00000000" w:rsidP="00000000" w:rsidRDefault="00000000" w:rsidRPr="00000000" w14:paraId="00000036">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contain a communication strategy including details of an incident and problem management service and advice and help desk facility which can be accessed via multiple channels;</w:t>
      </w:r>
    </w:p>
    <w:p w:rsidR="00000000" w:rsidDel="00000000" w:rsidP="00000000" w:rsidRDefault="00000000" w:rsidRPr="00000000" w14:paraId="00000037">
      <w:pPr>
        <w:keepNext w:val="1"/>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contain a risk analysis, including:</w:t>
      </w:r>
    </w:p>
    <w:p w:rsidR="00000000" w:rsidDel="00000000" w:rsidP="00000000" w:rsidRDefault="00000000" w:rsidRPr="00000000" w14:paraId="00000038">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failure or disruption scenarios and assessments of likely frequency of occurrence;</w:t>
      </w:r>
    </w:p>
    <w:p w:rsidR="00000000" w:rsidDel="00000000" w:rsidP="00000000" w:rsidRDefault="00000000" w:rsidRPr="00000000" w14:paraId="00000039">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identification of any single points of failure within the provision of Deliverables and processes for managing those risks;</w:t>
      </w:r>
    </w:p>
    <w:p w:rsidR="00000000" w:rsidDel="00000000" w:rsidP="00000000" w:rsidRDefault="00000000" w:rsidRPr="00000000" w14:paraId="0000003A">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identification of risks arising from an Insolvency Event of the Supplier, any Key Subcontractors and/or Supplier Group member;</w:t>
      </w:r>
    </w:p>
    <w:p w:rsidR="00000000" w:rsidDel="00000000" w:rsidP="00000000" w:rsidRDefault="00000000" w:rsidRPr="00000000" w14:paraId="0000003B">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identification of risks arising from the interaction of the provision of Deliverables with the goods and/or services provided by a Related Supplier; and</w:t>
      </w:r>
    </w:p>
    <w:p w:rsidR="00000000" w:rsidDel="00000000" w:rsidP="00000000" w:rsidRDefault="00000000" w:rsidRPr="00000000" w14:paraId="0000003C">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business impact analysis of different anticipated failures or disruptions;</w:t>
      </w:r>
    </w:p>
    <w:p w:rsidR="00000000" w:rsidDel="00000000" w:rsidP="00000000" w:rsidRDefault="00000000" w:rsidRPr="00000000" w14:paraId="0000003D">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for documentation of processes, including business processes, and procedures;</w:t>
      </w:r>
    </w:p>
    <w:p w:rsidR="00000000" w:rsidDel="00000000" w:rsidP="00000000" w:rsidRDefault="00000000" w:rsidRPr="00000000" w14:paraId="0000003E">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set out key contact details for the Supplier (and any Subcontractors) and for the Buyer;</w:t>
      </w:r>
    </w:p>
    <w:p w:rsidR="00000000" w:rsidDel="00000000" w:rsidP="00000000" w:rsidRDefault="00000000" w:rsidRPr="00000000" w14:paraId="0000003F">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identify the procedures for reverting to "normal service";</w:t>
      </w:r>
    </w:p>
    <w:p w:rsidR="00000000" w:rsidDel="00000000" w:rsidP="00000000" w:rsidRDefault="00000000" w:rsidRPr="00000000" w14:paraId="00000040">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set out method(s) of recovering or updating data collected (or which ought to have been collected) during a failure or disruption to minimise data loss;</w:t>
      </w:r>
    </w:p>
    <w:p w:rsidR="00000000" w:rsidDel="00000000" w:rsidP="00000000" w:rsidRDefault="00000000" w:rsidRPr="00000000" w14:paraId="00000041">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identify the responsibilities (if any) that the Buyer has agreed it will assume in the event of the invocation of the BCDR Plan; </w:t>
      </w:r>
    </w:p>
    <w:p w:rsidR="00000000" w:rsidDel="00000000" w:rsidP="00000000" w:rsidRDefault="00000000" w:rsidRPr="00000000" w14:paraId="00000042">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for the provision of technical assistance to key contacts at the Buyer as required by the Buyer to inform decisions in support of the Buyer’s business continuity plans;</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720" w:right="0" w:hanging="129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contain an obligation upon the Supplier to liaise with the Buyer and (at the Buyer’s request) any Related Supplier with respect to issues concerning insolvency continuity where applicable; and</w:t>
      </w:r>
    </w:p>
    <w:p w:rsidR="00000000" w:rsidDel="00000000" w:rsidP="00000000" w:rsidRDefault="00000000" w:rsidRPr="00000000" w14:paraId="00000045">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detail how the BCDR Plan links and interoperates with any overarching and/or connected insolvency continuity plan of the Buyer and any of its other Related Suppliers in each case as notified to the Supplier by the Buyer from time to time.</w:t>
      </w:r>
    </w:p>
    <w:p w:rsidR="00000000" w:rsidDel="00000000" w:rsidP="00000000" w:rsidRDefault="00000000" w:rsidRPr="00000000" w14:paraId="00000046">
      <w:pPr>
        <w:keepNext w:val="1"/>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004"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BCDR Plan shall be designed so as to ensure that:</w:t>
      </w:r>
    </w:p>
    <w:p w:rsidR="00000000" w:rsidDel="00000000" w:rsidP="00000000" w:rsidRDefault="00000000" w:rsidRPr="00000000" w14:paraId="00000047">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Deliverables are provided in accordance with this Contract at all times during and after the invocation of the BCDR Plan;</w:t>
      </w:r>
    </w:p>
    <w:p w:rsidR="00000000" w:rsidDel="00000000" w:rsidP="00000000" w:rsidRDefault="00000000" w:rsidRPr="00000000" w14:paraId="00000048">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adverse impact of any Disaster is minimised as far as reasonably possible; </w:t>
      </w:r>
    </w:p>
    <w:p w:rsidR="00000000" w:rsidDel="00000000" w:rsidP="00000000" w:rsidRDefault="00000000" w:rsidRPr="00000000" w14:paraId="00000049">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it complies with the relevant provisions of ISO/IEC 27002; ISO22301/ISO22313 and all other industry standards from time to time in force; and</w:t>
      </w:r>
    </w:p>
    <w:p w:rsidR="00000000" w:rsidDel="00000000" w:rsidP="00000000" w:rsidRDefault="00000000" w:rsidRPr="00000000" w14:paraId="0000004A">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it details a process for the management of disaster recovery testing.</w:t>
      </w:r>
    </w:p>
    <w:p w:rsidR="00000000" w:rsidDel="00000000" w:rsidP="00000000" w:rsidRDefault="00000000" w:rsidRPr="00000000" w14:paraId="0000004B">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004"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BCDR Plan shall be upgradeable and sufficiently flexible to support any changes to the Deliverables and the business operations supported by the provision of Deliverables.</w:t>
      </w:r>
    </w:p>
    <w:p w:rsidR="00000000" w:rsidDel="00000000" w:rsidP="00000000" w:rsidRDefault="00000000" w:rsidRPr="00000000" w14:paraId="0000004C">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004"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not be entitled to any relief from its obligations under the Performance Indicators (PI’s) or Service Levels, or to any increase in the Charges to the extent that a Disaster occurs as a consequence of any breach by the Supplier of this Contract.</w:t>
      </w:r>
    </w:p>
    <w:p w:rsidR="00000000" w:rsidDel="00000000" w:rsidP="00000000" w:rsidRDefault="00000000" w:rsidRPr="00000000" w14:paraId="0000004D">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145" w:right="0" w:hanging="72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Business Continuity (Section 2)</w:t>
      </w:r>
      <w:r w:rsidDel="00000000" w:rsidR="00000000" w:rsidRPr="00000000">
        <w:rPr>
          <w:rtl w:val="0"/>
        </w:rPr>
      </w:r>
    </w:p>
    <w:p w:rsidR="00000000" w:rsidDel="00000000" w:rsidP="00000000" w:rsidRDefault="00000000" w:rsidRPr="00000000" w14:paraId="0000004E">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004"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4d34og8" w:id="8"/>
      <w:bookmarkEnd w:id="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Business Continuity Plan shall set out the arrangements that are to be invoked to ensure that the business processes facilitated by the provision of Deliverables remain supported and to ensure continuity of the business operations supported by the Services including:</w:t>
      </w:r>
    </w:p>
    <w:p w:rsidR="00000000" w:rsidDel="00000000" w:rsidP="00000000" w:rsidRDefault="00000000" w:rsidRPr="00000000" w14:paraId="0000004F">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alternative processes, options and responsibilities that may be adopted in the event of a failure in or disruption to the provision of Deliverables; and</w:t>
      </w:r>
    </w:p>
    <w:p w:rsidR="00000000" w:rsidDel="00000000" w:rsidP="00000000" w:rsidRDefault="00000000" w:rsidRPr="00000000" w14:paraId="00000050">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steps to be taken by the Supplier upon resumption of the provision of Deliverables in order to address the effect of the failure or disruption.</w:t>
      </w:r>
    </w:p>
    <w:p w:rsidR="00000000" w:rsidDel="00000000" w:rsidP="00000000" w:rsidRDefault="00000000" w:rsidRPr="00000000" w14:paraId="00000051">
      <w:pPr>
        <w:keepNext w:val="1"/>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004"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Business Continuity Plan shall:</w:t>
      </w:r>
    </w:p>
    <w:p w:rsidR="00000000" w:rsidDel="00000000" w:rsidP="00000000" w:rsidRDefault="00000000" w:rsidRPr="00000000" w14:paraId="00000052">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address the various possible levels of failures of or disruptions to the provision of Deliverables;</w:t>
      </w:r>
    </w:p>
    <w:p w:rsidR="00000000" w:rsidDel="00000000" w:rsidP="00000000" w:rsidRDefault="00000000" w:rsidRPr="00000000" w14:paraId="00000053">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s8eyo1" w:id="9"/>
      <w:bookmarkEnd w:id="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set out the goods and/or services to be provided and the steps to be taken to remedy the different levels of failures of and disruption to the Deliverables;</w:t>
      </w:r>
    </w:p>
    <w:p w:rsidR="00000000" w:rsidDel="00000000" w:rsidP="00000000" w:rsidRDefault="00000000" w:rsidRPr="00000000" w14:paraId="00000054">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specify any applicable Performance Indicators with respect to the provision of the Business Continuity Services and details of any agreed relaxation to the Performance Indicators (PI’s) or Service Levels in respect of the provision of other Deliverables during any period of invocation of the Business Continuity Plan; and</w:t>
      </w:r>
    </w:p>
    <w:p w:rsidR="00000000" w:rsidDel="00000000" w:rsidP="00000000" w:rsidRDefault="00000000" w:rsidRPr="00000000" w14:paraId="00000055">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set out the circumstances in which the Business Continuity Plan is invoked.</w:t>
      </w:r>
    </w:p>
    <w:p w:rsidR="00000000" w:rsidDel="00000000" w:rsidP="00000000" w:rsidRDefault="00000000" w:rsidRPr="00000000" w14:paraId="00000056">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145" w:right="0" w:hanging="72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Disaster Recovery (Section 3)</w:t>
      </w:r>
      <w:r w:rsidDel="00000000" w:rsidR="00000000" w:rsidRPr="00000000">
        <w:rPr>
          <w:rtl w:val="0"/>
        </w:rPr>
      </w:r>
    </w:p>
    <w:p w:rsidR="00000000" w:rsidDel="00000000" w:rsidP="00000000" w:rsidRDefault="00000000" w:rsidRPr="00000000" w14:paraId="00000057">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004"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7dp8vu" w:id="10"/>
      <w:bookmarkEnd w:id="1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Disaster Recovery Plan (which shall be invoked only upon the occurrence of a Disaster) shall be designed to ensure that upon the occurrence of a Disaster the Supplier ensures continuity of the business operations of the Buyer supported by the Services following any Disaster or during any period of service failure or disruption with, as far as reasonably possible, minimal adverse impact.</w:t>
      </w:r>
    </w:p>
    <w:p w:rsidR="00000000" w:rsidDel="00000000" w:rsidP="00000000" w:rsidRDefault="00000000" w:rsidRPr="00000000" w14:paraId="00000058">
      <w:pPr>
        <w:keepNext w:val="1"/>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004"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Supplier's BCDR Plan shall include an approach to business continuity and disaster recovery that addresses the following:</w:t>
      </w:r>
    </w:p>
    <w:p w:rsidR="00000000" w:rsidDel="00000000" w:rsidP="00000000" w:rsidRDefault="00000000" w:rsidRPr="00000000" w14:paraId="00000059">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loss of access to the Buyer Premises;</w:t>
      </w:r>
    </w:p>
    <w:p w:rsidR="00000000" w:rsidDel="00000000" w:rsidP="00000000" w:rsidRDefault="00000000" w:rsidRPr="00000000" w14:paraId="0000005A">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loss of utilities to the Buyer Premises;</w:t>
      </w:r>
    </w:p>
    <w:p w:rsidR="00000000" w:rsidDel="00000000" w:rsidP="00000000" w:rsidRDefault="00000000" w:rsidRPr="00000000" w14:paraId="0000005B">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loss of the Supplier's helpdesk or CAFM system;</w:t>
      </w:r>
    </w:p>
    <w:p w:rsidR="00000000" w:rsidDel="00000000" w:rsidP="00000000" w:rsidRDefault="00000000" w:rsidRPr="00000000" w14:paraId="0000005C">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loss of a Subcontractor;</w:t>
      </w:r>
    </w:p>
    <w:p w:rsidR="00000000" w:rsidDel="00000000" w:rsidP="00000000" w:rsidRDefault="00000000" w:rsidRPr="00000000" w14:paraId="0000005D">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emergency notification and escalation process;</w:t>
      </w:r>
    </w:p>
    <w:p w:rsidR="00000000" w:rsidDel="00000000" w:rsidP="00000000" w:rsidRDefault="00000000" w:rsidRPr="00000000" w14:paraId="0000005E">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contact lists;</w:t>
      </w:r>
    </w:p>
    <w:p w:rsidR="00000000" w:rsidDel="00000000" w:rsidP="00000000" w:rsidRDefault="00000000" w:rsidRPr="00000000" w14:paraId="0000005F">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staff training and awareness;</w:t>
      </w:r>
    </w:p>
    <w:p w:rsidR="00000000" w:rsidDel="00000000" w:rsidP="00000000" w:rsidRDefault="00000000" w:rsidRPr="00000000" w14:paraId="00000060">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BCDR Plan testing; </w:t>
      </w:r>
    </w:p>
    <w:p w:rsidR="00000000" w:rsidDel="00000000" w:rsidP="00000000" w:rsidRDefault="00000000" w:rsidRPr="00000000" w14:paraId="00000061">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post implementation review process; </w:t>
      </w:r>
    </w:p>
    <w:p w:rsidR="00000000" w:rsidDel="00000000" w:rsidP="00000000" w:rsidRDefault="00000000" w:rsidRPr="00000000" w14:paraId="00000062">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applicable Performance Indicators (PI’s) with respect to the provision of the disaster recovery services and details of any agreed relaxation to the Performance Indicators (PI’s) or Service Levels in respect of the provision of other Deliverables during any period of invocation of the Disaster Recovery Plan;</w:t>
      </w:r>
    </w:p>
    <w:p w:rsidR="00000000" w:rsidDel="00000000" w:rsidP="00000000" w:rsidRDefault="00000000" w:rsidRPr="00000000" w14:paraId="00000063">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details of how the Supplier shall ensure compliance with security standards ensuring that compliance is maintained for any period during which the Disaster Recovery Plan is invoked;</w:t>
      </w:r>
    </w:p>
    <w:p w:rsidR="00000000" w:rsidDel="00000000" w:rsidP="00000000" w:rsidRDefault="00000000" w:rsidRPr="00000000" w14:paraId="00000064">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access controls to any disaster recovery sites used by the Supplier in relation to its obligations pursuant to this Schedule; and</w:t>
      </w:r>
    </w:p>
    <w:p w:rsidR="00000000" w:rsidDel="00000000" w:rsidP="00000000" w:rsidRDefault="00000000" w:rsidRPr="00000000" w14:paraId="00000065">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testing and management arrangements.</w:t>
      </w:r>
    </w:p>
    <w:p w:rsidR="00000000" w:rsidDel="00000000" w:rsidP="00000000" w:rsidRDefault="00000000" w:rsidRPr="00000000" w14:paraId="00000066">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936" w:right="0" w:hanging="576"/>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8">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145" w:right="0" w:hanging="72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Review and changing the BCDR Plan</w:t>
      </w:r>
      <w:r w:rsidDel="00000000" w:rsidR="00000000" w:rsidRPr="00000000">
        <w:rPr>
          <w:rtl w:val="0"/>
        </w:rPr>
      </w:r>
    </w:p>
    <w:p w:rsidR="00000000" w:rsidDel="00000000" w:rsidP="00000000" w:rsidRDefault="00000000" w:rsidRPr="00000000" w14:paraId="00000069">
      <w:pPr>
        <w:keepNext w:val="1"/>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004"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rdcrjn" w:id="11"/>
      <w:bookmarkEnd w:id="1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review the BCDR Plan:</w:t>
      </w:r>
    </w:p>
    <w:p w:rsidR="00000000" w:rsidDel="00000000" w:rsidP="00000000" w:rsidRDefault="00000000" w:rsidRPr="00000000" w14:paraId="0000006A">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6in1rg" w:id="12"/>
      <w:bookmarkEnd w:id="1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 a regular basis and as a minimum once every six (6) Months;</w:t>
      </w:r>
    </w:p>
    <w:p w:rsidR="00000000" w:rsidDel="00000000" w:rsidP="00000000" w:rsidRDefault="00000000" w:rsidRPr="00000000" w14:paraId="0000006B">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lnxbz9" w:id="13"/>
      <w:bookmarkEnd w:id="1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within three (3) calendar Months of the BCDR Plan (or any part) having been invoked pursuant to Paragraph 7; and</w:t>
      </w:r>
    </w:p>
    <w:p w:rsidR="00000000" w:rsidDel="00000000" w:rsidP="00000000" w:rsidRDefault="00000000" w:rsidRPr="00000000" w14:paraId="0000006C">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5nkun2" w:id="14"/>
      <w:bookmarkEnd w:id="1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requests in writing any additional reviews (over and above those provided for in Paragraphs 5.1.1 and 5.1.2 of this Schedule) whereupon the Supplier shall conduct such reviews in accordance with the Buyer’s written requirements. Prior to starting its review, the Supplier shall provide an accurate written estimate of the total costs payable by the Buyer for the Buyer’s approval.  The costs of both Parties of any such additional reviews shall be met by the Buyer except that the Supplier shall not be entitled to charge the Buyer for any costs that it may incur above any estimate without the Buyer’s prior written approval. </w:t>
      </w:r>
    </w:p>
    <w:p w:rsidR="00000000" w:rsidDel="00000000" w:rsidP="00000000" w:rsidRDefault="00000000" w:rsidRPr="00000000" w14:paraId="0000006D">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004"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ksv4uv" w:id="15"/>
      <w:bookmarkEnd w:id="1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Each review of the BCDR Plan pursuant to Paragraph 5.1 shall assess its suitability having regard to any change to the Deliverables or any underlying business processes and operations facilitated by or supported by the Services which have taken place since the later of the original approval of the BCDR Plan or the last review of the BCDR Plan, and shall also have regard to any occurrence of any event since that date (or the likelihood of any such event taking place in the foreseeable future) which may increase the likelihood of the need to invoke the BCDR Plan. The review shall be completed by the Supplier within such period as the Buyer shall reasonably require.  </w:t>
      </w:r>
    </w:p>
    <w:p w:rsidR="00000000" w:rsidDel="00000000" w:rsidP="00000000" w:rsidRDefault="00000000" w:rsidRPr="00000000" w14:paraId="0000006E">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004"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44sinio" w:id="16"/>
      <w:bookmarkEnd w:id="1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within twenty (20) Working Days of the conclusion of each such review of the BCDR Plan, provide to the Buyer a report (a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"Review Report"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setting out the Supplier's proposals (the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"Supplier's Proposals"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for addressing any changes in the risk profile and its proposals for amendments to the BCDR Plan.</w:t>
      </w:r>
    </w:p>
    <w:p w:rsidR="00000000" w:rsidDel="00000000" w:rsidP="00000000" w:rsidRDefault="00000000" w:rsidRPr="00000000" w14:paraId="0000006F">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004"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jxsxqh" w:id="17"/>
      <w:bookmarkEnd w:id="1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Following receipt of the Review Report and the Supplier’s Proposals, the Parties shall use reasonable endeavours to agree the Review Report and the Supplier's Proposals. If the Parties are unable to agree Review Report and the Supplier's Proposals within twenty (20) Working Days of its submission, then such Dispute shall be resolved in accordance with the Dispute Resolution Procedure. </w:t>
      </w:r>
    </w:p>
    <w:p w:rsidR="00000000" w:rsidDel="00000000" w:rsidP="00000000" w:rsidRDefault="00000000" w:rsidRPr="00000000" w14:paraId="00000070">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004"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as soon as is reasonably practicable after receiving the approval of the Supplier's Proposals effect any change in its practices or procedures necessary so as to give effect to the Supplier's Proposals. Any such change shall be at the Supplier’s expense unless it can be reasonably shown that the changes are required because of a material change to the risk profile of the Deliverables.</w:t>
      </w:r>
    </w:p>
    <w:p w:rsidR="00000000" w:rsidDel="00000000" w:rsidP="00000000" w:rsidRDefault="00000000" w:rsidRPr="00000000" w14:paraId="00000071">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504" w:right="0" w:hanging="72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z337ya" w:id="18"/>
      <w:bookmarkEnd w:id="18"/>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Testing the BCDR Plan</w:t>
      </w:r>
    </w:p>
    <w:p w:rsidR="00000000" w:rsidDel="00000000" w:rsidP="00000000" w:rsidRDefault="00000000" w:rsidRPr="00000000" w14:paraId="00000072">
      <w:pPr>
        <w:keepNext w:val="1"/>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004"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j2qqm3" w:id="19"/>
      <w:bookmarkEnd w:id="1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test the BCDR Plan: </w:t>
      </w:r>
    </w:p>
    <w:p w:rsidR="00000000" w:rsidDel="00000000" w:rsidP="00000000" w:rsidRDefault="00000000" w:rsidRPr="00000000" w14:paraId="00000073">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regularly and in any event not less than once in every Contract Year;</w:t>
      </w:r>
    </w:p>
    <w:p w:rsidR="00000000" w:rsidDel="00000000" w:rsidP="00000000" w:rsidRDefault="00000000" w:rsidRPr="00000000" w14:paraId="00000074">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event of any major reconfiguration of the Deliverables</w:t>
      </w:r>
    </w:p>
    <w:p w:rsidR="00000000" w:rsidDel="00000000" w:rsidP="00000000" w:rsidRDefault="00000000" w:rsidRPr="00000000" w14:paraId="00000075">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 any time where the Buyer considers it necessary (acting in its sole discretion).  </w:t>
      </w:r>
    </w:p>
    <w:p w:rsidR="00000000" w:rsidDel="00000000" w:rsidP="00000000" w:rsidRDefault="00000000" w:rsidRPr="00000000" w14:paraId="00000076">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004"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y810tw" w:id="20"/>
      <w:bookmarkEnd w:id="2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Buyer requires an additional test of the BCDR Plan, it shall give the Supplier written notice and the Supplier shall conduct the test in accordance with the Buyer’s requirements and the relevant provisions of the BCDR Plan.  The Supplier's costs of the additional test shall be borne by the Buyer unless the BCDR Plan fails the additional test in which case the Supplier's costs of that failed test shall be borne by the Supplier.</w:t>
      </w:r>
    </w:p>
    <w:p w:rsidR="00000000" w:rsidDel="00000000" w:rsidP="00000000" w:rsidRDefault="00000000" w:rsidRPr="00000000" w14:paraId="00000077">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004"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undertake and manage testing of the BCDR Plan in full consultation with and under the supervision of the Buyer and shall liaise with the Buyer in respect of the planning, performance, and review, of each test, and shall comply with the reasonable requirements of the Buyer. </w:t>
      </w:r>
    </w:p>
    <w:p w:rsidR="00000000" w:rsidDel="00000000" w:rsidP="00000000" w:rsidRDefault="00000000" w:rsidRPr="00000000" w14:paraId="00000078">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004"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ensure that any use by it or any Subcontractor of "live" data in such testing is first approved with the Buyer. Copies of live test data used in any such testing shall be (if so required by the Buyer) destroyed or returned to the Buyer on completion of the test.</w:t>
      </w:r>
    </w:p>
    <w:p w:rsidR="00000000" w:rsidDel="00000000" w:rsidP="00000000" w:rsidRDefault="00000000" w:rsidRPr="00000000" w14:paraId="00000079">
      <w:pPr>
        <w:keepNext w:val="1"/>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004"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within twenty (20) Working Days of the conclusion of each test, provide to the Buyer a report setting out:</w:t>
      </w:r>
    </w:p>
    <w:p w:rsidR="00000000" w:rsidDel="00000000" w:rsidP="00000000" w:rsidRDefault="00000000" w:rsidRPr="00000000" w14:paraId="0000007A">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outcome of the test;</w:t>
      </w:r>
    </w:p>
    <w:p w:rsidR="00000000" w:rsidDel="00000000" w:rsidP="00000000" w:rsidRDefault="00000000" w:rsidRPr="00000000" w14:paraId="0000007B">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failures in the BCDR Plan (including the BCDR Plan's procedures) revealed by the test; and</w:t>
      </w:r>
    </w:p>
    <w:p w:rsidR="00000000" w:rsidDel="00000000" w:rsidP="00000000" w:rsidRDefault="00000000" w:rsidRPr="00000000" w14:paraId="0000007C">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Supplier's proposals for remedying any such failures.</w:t>
      </w:r>
    </w:p>
    <w:p w:rsidR="00000000" w:rsidDel="00000000" w:rsidP="00000000" w:rsidRDefault="00000000" w:rsidRPr="00000000" w14:paraId="0000007D">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004"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4i7ojhp" w:id="21"/>
      <w:bookmarkEnd w:id="2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Following each test, the Supplier shall take all measures requested by the Buyer to remedy any failures in the BCDR Plan and such remedial activity and re-testing shall be completed by the Supplier, at its own cost, by the date reasonably required by the Buyer.</w:t>
      </w:r>
    </w:p>
    <w:p w:rsidR="00000000" w:rsidDel="00000000" w:rsidP="00000000" w:rsidRDefault="00000000" w:rsidRPr="00000000" w14:paraId="0000007E">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145" w:right="0" w:hanging="72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2xcytpi" w:id="22"/>
      <w:bookmarkEnd w:id="22"/>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Invoking the BCDR Plan</w:t>
      </w:r>
    </w:p>
    <w:p w:rsidR="00000000" w:rsidDel="00000000" w:rsidP="00000000" w:rsidRDefault="00000000" w:rsidRPr="00000000" w14:paraId="0000007F">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004"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event of a complete loss of service or in the event of a Disaster, the Supplier shall immediately invoke the BCDR Plan (and shall inform the Buyer promptly of such invocation). In all other instances the Supplier shall invoke or test the BCDR Plan only with the prior consent of the Buyer.</w:t>
      </w:r>
    </w:p>
    <w:p w:rsidR="00000000" w:rsidDel="00000000" w:rsidP="00000000" w:rsidRDefault="00000000" w:rsidRPr="00000000" w14:paraId="00000080">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504" w:right="0" w:hanging="72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C</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ircumstances beyond your control</w:t>
      </w:r>
      <w:r w:rsidDel="00000000" w:rsidR="00000000" w:rsidRPr="00000000">
        <w:rPr>
          <w:rtl w:val="0"/>
        </w:rPr>
      </w:r>
    </w:p>
    <w:p w:rsidR="00000000" w:rsidDel="00000000" w:rsidP="00000000" w:rsidRDefault="00000000" w:rsidRPr="00000000" w14:paraId="00000081">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004"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not be entitled to relief under Clause 20 (Circumstances beyond your control) if it would not have been impacted by the Force Majeure Event had it not failed to comply with its obligations under this Schedule. </w:t>
      </w:r>
    </w:p>
    <w:p w:rsidR="00000000" w:rsidDel="00000000" w:rsidP="00000000" w:rsidRDefault="00000000" w:rsidRPr="00000000" w14:paraId="0000008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145" w:right="0" w:hanging="720"/>
        <w:jc w:val="both"/>
        <w:rPr>
          <w:rFonts w:ascii="Arial" w:cs="Arial" w:eastAsia="Arial" w:hAnsi="Arial"/>
          <w:b w:val="1"/>
          <w:i w:val="0"/>
          <w:smallCaps w:val="1"/>
          <w:strike w:val="0"/>
          <w:color w:val="000000"/>
          <w:sz w:val="22"/>
          <w:szCs w:val="22"/>
          <w:highlight w:val="yellow"/>
          <w:u w:val="none"/>
          <w:vertAlign w:val="baseline"/>
        </w:rPr>
      </w:pPr>
      <w:bookmarkStart w:colFirst="0" w:colLast="0" w:name="_heading=h.1ci93xb" w:id="23"/>
      <w:bookmarkEnd w:id="23"/>
      <w:r w:rsidDel="00000000" w:rsidR="00000000" w:rsidRPr="00000000">
        <w:rPr>
          <w:rFonts w:ascii="Arial" w:cs="Arial" w:eastAsia="Arial" w:hAnsi="Arial"/>
          <w:b w:val="1"/>
          <w:i w:val="0"/>
          <w:smallCaps w:val="1"/>
          <w:strike w:val="0"/>
          <w:color w:val="000000"/>
          <w:sz w:val="22"/>
          <w:szCs w:val="22"/>
          <w:highlight w:val="yellow"/>
          <w:u w:val="none"/>
          <w:vertAlign w:val="baseline"/>
          <w:rtl w:val="0"/>
        </w:rPr>
        <w:t xml:space="preserve">[</w:t>
      </w:r>
      <w:r w:rsidDel="00000000" w:rsidR="00000000" w:rsidRPr="00000000">
        <w:rPr>
          <w:rFonts w:ascii="Arial" w:cs="Arial" w:eastAsia="Arial" w:hAnsi="Arial"/>
          <w:b w:val="1"/>
          <w:i w:val="0"/>
          <w:smallCaps w:val="1"/>
          <w:strike w:val="0"/>
          <w:color w:val="000000"/>
          <w:sz w:val="22"/>
          <w:szCs w:val="22"/>
          <w:highlight w:val="yellow"/>
          <w:u w:val="none"/>
          <w:vertAlign w:val="baseline"/>
          <w:rtl w:val="0"/>
        </w:rPr>
        <w:t xml:space="preserve">Insolvency Continuity Plan (Section 4)</w:t>
      </w:r>
    </w:p>
    <w:p w:rsidR="00000000" w:rsidDel="00000000" w:rsidP="00000000" w:rsidRDefault="00000000" w:rsidRPr="00000000" w14:paraId="00000083">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004" w:right="0" w:hanging="720"/>
        <w:jc w:val="both"/>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The Insolvency Continuity Plan shall be designed by the Supplier to permit continuity of the business operations of the Buyer supported by the Deliverables through continued provision of the Deliverables following an Insolvency Event of the Supplier, any Key Sub-contractor and/or any Supplier Group member with, as far as reasonably possible, minimal adverse impact.</w:t>
      </w:r>
    </w:p>
    <w:p w:rsidR="00000000" w:rsidDel="00000000" w:rsidP="00000000" w:rsidRDefault="00000000" w:rsidRPr="00000000" w14:paraId="00000084">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004" w:right="0" w:hanging="720"/>
        <w:jc w:val="both"/>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The Insolvency Continuity Plan shall include the following:</w:t>
      </w:r>
    </w:p>
    <w:p w:rsidR="00000000" w:rsidDel="00000000" w:rsidP="00000000" w:rsidRDefault="00000000" w:rsidRPr="00000000" w14:paraId="00000085">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both"/>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communication strategies which are designed to minimise the potential disruption to the provision of the Deliverables, including key contact details in respect of the supply chain and key contact details for operational and contract Supplier Staff, Key Subcontractor personnel and Supplier Group member personnel;</w:t>
      </w:r>
    </w:p>
    <w:p w:rsidR="00000000" w:rsidDel="00000000" w:rsidP="00000000" w:rsidRDefault="00000000" w:rsidRPr="00000000" w14:paraId="00000086">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both"/>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identification, explanation, assessment and an impact analysis of risks in respect of dependencies between the Supplier, Key Subcontractors and Supplier Group members where failure of those dependencies could reasonably have an adverse impact on the Deliverables;</w:t>
      </w:r>
    </w:p>
    <w:p w:rsidR="00000000" w:rsidDel="00000000" w:rsidP="00000000" w:rsidRDefault="00000000" w:rsidRPr="00000000" w14:paraId="00000087">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both"/>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plans to manage and mitigate identified risks;</w:t>
      </w:r>
    </w:p>
    <w:p w:rsidR="00000000" w:rsidDel="00000000" w:rsidP="00000000" w:rsidRDefault="00000000" w:rsidRPr="00000000" w14:paraId="00000088">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both"/>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details of the roles and responsibilities of the Supplier, Key Subcontractors and/or Supplier Group members to minimise and mitigate the effects of an Insolvency Event of such persons on the Deliverables;</w:t>
      </w:r>
    </w:p>
    <w:p w:rsidR="00000000" w:rsidDel="00000000" w:rsidP="00000000" w:rsidRDefault="00000000" w:rsidRPr="00000000" w14:paraId="00000089">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both"/>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details of the recovery team to be put in place by the Supplier (which may include representatives of the Supplier, Key Subcontractors and Supplier Group members); and</w:t>
      </w:r>
    </w:p>
    <w:p w:rsidR="00000000" w:rsidDel="00000000" w:rsidP="00000000" w:rsidRDefault="00000000" w:rsidRPr="00000000" w14:paraId="0000008A">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both"/>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sufficient detail to enable an appointed insolvency practitioner to invoke the plan in the event of an Insolvency Event of the Supplier.</w:t>
      </w:r>
    </w:p>
    <w:p w:rsidR="00000000" w:rsidDel="00000000" w:rsidP="00000000" w:rsidRDefault="00000000" w:rsidRPr="00000000" w14:paraId="0000008B">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004" w:right="0" w:hanging="720"/>
        <w:jc w:val="both"/>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Paragraph 2.1.6(c) is amended with the addition of the words:</w:t>
      </w:r>
    </w:p>
    <w:p w:rsidR="00000000" w:rsidDel="00000000" w:rsidP="00000000" w:rsidRDefault="00000000" w:rsidRPr="00000000" w14:paraId="0000008C">
      <w:p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720" w:firstLine="0"/>
        <w:rPr>
          <w:color w:val="000000"/>
          <w:sz w:val="24"/>
          <w:szCs w:val="24"/>
          <w:highlight w:val="yellow"/>
        </w:rPr>
      </w:pPr>
      <w:r w:rsidDel="00000000" w:rsidR="00000000" w:rsidRPr="00000000">
        <w:rPr>
          <w:color w:val="000000"/>
          <w:sz w:val="24"/>
          <w:szCs w:val="24"/>
          <w:highlight w:val="yellow"/>
          <w:rtl w:val="0"/>
        </w:rPr>
        <w:t xml:space="preserve">as may be more fully described in the Insolvency Continuity Plan</w:t>
      </w:r>
    </w:p>
    <w:p w:rsidR="00000000" w:rsidDel="00000000" w:rsidP="00000000" w:rsidRDefault="00000000" w:rsidRPr="00000000" w14:paraId="0000008D">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004" w:right="0" w:hanging="720"/>
        <w:jc w:val="both"/>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Add new paragraph 2.1.15:</w:t>
      </w:r>
    </w:p>
    <w:p w:rsidR="00000000" w:rsidDel="00000000" w:rsidP="00000000" w:rsidRDefault="00000000" w:rsidRPr="00000000" w14:paraId="0000008E">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60" w:hanging="720"/>
        <w:jc w:val="left"/>
        <w:rPr>
          <w:color w:val="000000"/>
          <w:sz w:val="24"/>
          <w:szCs w:val="24"/>
          <w:highlight w:val="yellow"/>
        </w:rPr>
      </w:pPr>
      <w:r w:rsidDel="00000000" w:rsidR="00000000" w:rsidRPr="00000000">
        <w:rPr>
          <w:color w:val="000000"/>
          <w:sz w:val="24"/>
          <w:szCs w:val="24"/>
          <w:highlight w:val="yellow"/>
          <w:rtl w:val="0"/>
        </w:rPr>
        <w:t xml:space="preserve"> set out how the business continuity and disaster recovery elements of the BCDR Plan link to the Insolvency Continuity Plan, and how the Insolvency Continuity Plan links to the business continuity and disaster recovery elements of the BCDR Plan;</w:t>
      </w:r>
    </w:p>
    <w:p w:rsidR="00000000" w:rsidDel="00000000" w:rsidP="00000000" w:rsidRDefault="00000000" w:rsidRPr="00000000" w14:paraId="0000008F">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004" w:right="0" w:hanging="720"/>
        <w:jc w:val="both"/>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Add new paragraph 7.2:</w:t>
      </w:r>
    </w:p>
    <w:p w:rsidR="00000000" w:rsidDel="00000000" w:rsidP="00000000" w:rsidRDefault="00000000" w:rsidRPr="00000000" w14:paraId="00000090">
      <w:pPr>
        <w:numPr>
          <w:ilvl w:val="1"/>
          <w:numId w:val="2"/>
        </w:numPr>
        <w:pBdr>
          <w:top w:space="0" w:sz="0" w:val="nil"/>
          <w:left w:space="0" w:sz="0" w:val="nil"/>
          <w:bottom w:space="0" w:sz="0" w:val="nil"/>
          <w:right w:space="0" w:sz="0" w:val="nil"/>
          <w:between w:space="0" w:sz="0" w:val="nil"/>
        </w:pBdr>
        <w:spacing w:after="0" w:before="120" w:lineRule="auto"/>
        <w:ind w:left="1080" w:hanging="360"/>
        <w:jc w:val="left"/>
        <w:rPr>
          <w:color w:val="000000"/>
          <w:sz w:val="24"/>
          <w:szCs w:val="24"/>
          <w:highlight w:val="yellow"/>
        </w:rPr>
      </w:pPr>
      <w:r w:rsidDel="00000000" w:rsidR="00000000" w:rsidRPr="00000000">
        <w:rPr>
          <w:color w:val="000000"/>
          <w:sz w:val="24"/>
          <w:szCs w:val="24"/>
          <w:highlight w:val="yellow"/>
          <w:rtl w:val="0"/>
        </w:rPr>
        <w:t xml:space="preserve"> The Insolvency Continuity Plan element of the BCDR Plan, including any linked elements in other parts of the BCDR Plan, shall be invoked by the Supplier:</w:t>
      </w:r>
    </w:p>
    <w:p w:rsidR="00000000" w:rsidDel="00000000" w:rsidP="00000000" w:rsidRDefault="00000000" w:rsidRPr="00000000" w14:paraId="00000091">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0" w:lineRule="auto"/>
        <w:ind w:left="1985" w:hanging="851"/>
        <w:jc w:val="left"/>
        <w:rPr>
          <w:color w:val="000000"/>
          <w:sz w:val="24"/>
          <w:szCs w:val="24"/>
          <w:highlight w:val="yellow"/>
        </w:rPr>
      </w:pPr>
      <w:r w:rsidDel="00000000" w:rsidR="00000000" w:rsidRPr="00000000">
        <w:rPr>
          <w:color w:val="000000"/>
          <w:sz w:val="24"/>
          <w:szCs w:val="24"/>
          <w:highlight w:val="yellow"/>
          <w:rtl w:val="0"/>
        </w:rPr>
        <w:t xml:space="preserve">where an Insolvency Event of a Key Sub-contractor and/or Supplier Group member (other than the Supplier) could reasonably be expected to adversely affect delivery of the Deliverables; and/or</w:t>
      </w:r>
    </w:p>
    <w:p w:rsidR="00000000" w:rsidDel="00000000" w:rsidP="00000000" w:rsidRDefault="00000000" w:rsidRPr="00000000" w14:paraId="00000092">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985" w:hanging="851"/>
        <w:jc w:val="left"/>
        <w:rPr>
          <w:color w:val="000000"/>
          <w:sz w:val="24"/>
          <w:szCs w:val="24"/>
        </w:rPr>
      </w:pPr>
      <w:r w:rsidDel="00000000" w:rsidR="00000000" w:rsidRPr="00000000">
        <w:rPr>
          <w:color w:val="000000"/>
          <w:sz w:val="24"/>
          <w:szCs w:val="24"/>
          <w:highlight w:val="yellow"/>
          <w:rtl w:val="0"/>
        </w:rPr>
        <w:t xml:space="preserve">where there is an Insolvency Event of the Supplier and the insolvency arrangements enable the Supplier to invoke the plan.</w:t>
      </w:r>
      <w:r w:rsidDel="00000000" w:rsidR="00000000" w:rsidRPr="00000000">
        <w:rPr>
          <w:rtl w:val="0"/>
        </w:rPr>
      </w:r>
    </w:p>
    <w:p w:rsidR="00000000" w:rsidDel="00000000" w:rsidP="00000000" w:rsidRDefault="00000000" w:rsidRPr="00000000" w14:paraId="00000093">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360" w:right="0" w:hanging="72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4">
      <w:pPr>
        <w:pBdr>
          <w:top w:space="0" w:sz="0" w:val="nil"/>
          <w:left w:space="0" w:sz="0" w:val="nil"/>
          <w:bottom w:space="0" w:sz="0" w:val="nil"/>
          <w:right w:space="0" w:sz="0" w:val="nil"/>
          <w:between w:space="0" w:sz="0" w:val="nil"/>
        </w:pBdr>
        <w:spacing w:after="120" w:before="120" w:lineRule="auto"/>
        <w:ind w:left="0" w:firstLine="0"/>
        <w:jc w:val="left"/>
        <w:rPr>
          <w:color w:val="000000"/>
          <w:sz w:val="24"/>
          <w:szCs w:val="24"/>
        </w:rPr>
      </w:pPr>
      <w:r w:rsidDel="00000000" w:rsidR="00000000" w:rsidRPr="00000000">
        <w:rPr>
          <w:rtl w:val="0"/>
        </w:rPr>
      </w:r>
    </w:p>
    <w:p w:rsidR="00000000" w:rsidDel="00000000" w:rsidP="00000000" w:rsidRDefault="00000000" w:rsidRPr="00000000" w14:paraId="00000095">
      <w:pPr>
        <w:ind w:left="0" w:firstLine="0"/>
        <w:rPr>
          <w:color w:val="000000"/>
          <w:sz w:val="24"/>
          <w:szCs w:val="24"/>
        </w:rPr>
      </w:pPr>
      <w:bookmarkStart w:colFirst="0" w:colLast="0" w:name="_heading=h.23ckvvd" w:id="24"/>
      <w:bookmarkEnd w:id="24"/>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96">
      <w:pPr>
        <w:rPr/>
      </w:pPr>
      <w:r w:rsidDel="00000000" w:rsidR="00000000" w:rsidRPr="00000000">
        <w:rPr>
          <w:rtl w:val="0"/>
        </w:rPr>
      </w:r>
    </w:p>
    <w:sectPr>
      <w:headerReference r:id="rId7" w:type="default"/>
      <w:footerReference r:id="rId8" w:type="default"/>
      <w:footerReference r:id="rId9"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9B">
    <w:pPr>
      <w:tabs>
        <w:tab w:val="center" w:leader="none" w:pos="4513"/>
        <w:tab w:val="right" w:leader="none" w:pos="9026"/>
      </w:tabs>
      <w:spacing w:after="0" w:lineRule="auto"/>
      <w:ind w:left="0" w:firstLine="0"/>
      <w:rPr>
        <w:rFonts w:ascii="Calibri" w:cs="Calibri" w:eastAsia="Calibri" w:hAnsi="Calibri"/>
        <w:color w:val="a6a6a6"/>
      </w:rPr>
    </w:pP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DPS Ref: RM</w:t>
    </w:r>
    <w:r w:rsidDel="00000000" w:rsidR="00000000" w:rsidRPr="00000000">
      <w:rPr>
        <w:sz w:val="20"/>
        <w:szCs w:val="20"/>
        <w:rtl w:val="0"/>
      </w:rPr>
      <w:t xml:space="preserve">6296 Occupational Health and Related Services</w:t>
    </w: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a6a6a6"/>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v1.2</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Framework Ref: RM</w:t>
      <w:tab/>
      <w:t xml:space="preserve">                                           </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ab/>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v2.9</w:t>
      <w:tab/>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97">
    <w:pPr>
      <w:tabs>
        <w:tab w:val="center" w:leader="none" w:pos="4513"/>
        <w:tab w:val="right" w:leader="none" w:pos="9026"/>
      </w:tabs>
      <w:spacing w:after="0" w:lineRule="auto"/>
      <w:ind w:left="0" w:firstLine="0"/>
      <w:jc w:val="left"/>
      <w:rPr>
        <w:sz w:val="20"/>
        <w:szCs w:val="20"/>
      </w:rPr>
    </w:pPr>
    <w:r w:rsidDel="00000000" w:rsidR="00000000" w:rsidRPr="00000000">
      <w:rPr>
        <w:b w:val="1"/>
        <w:sz w:val="20"/>
        <w:szCs w:val="20"/>
        <w:rtl w:val="0"/>
      </w:rPr>
      <w:t xml:space="preserve">Order Schedule 8 (Business Continuity and Disaster Recovery)</w:t>
    </w:r>
    <w:r w:rsidDel="00000000" w:rsidR="00000000" w:rsidRPr="00000000">
      <w:rPr>
        <w:rtl w:val="0"/>
      </w:rPr>
    </w:r>
  </w:p>
  <w:p w:rsidR="00000000" w:rsidDel="00000000" w:rsidP="00000000" w:rsidRDefault="00000000" w:rsidRPr="00000000" w14:paraId="00000098">
    <w:pPr>
      <w:tabs>
        <w:tab w:val="center" w:leader="none" w:pos="4513"/>
        <w:tab w:val="right" w:leader="none" w:pos="9026"/>
      </w:tabs>
      <w:spacing w:after="0" w:lineRule="auto"/>
      <w:ind w:left="0" w:firstLine="0"/>
      <w:jc w:val="left"/>
      <w:rPr>
        <w:sz w:val="20"/>
        <w:szCs w:val="20"/>
      </w:rPr>
    </w:pPr>
    <w:r w:rsidDel="00000000" w:rsidR="00000000" w:rsidRPr="00000000">
      <w:rPr>
        <w:sz w:val="20"/>
        <w:szCs w:val="20"/>
        <w:rtl w:val="0"/>
      </w:rPr>
      <w:t xml:space="preserve">Order Ref:</w:t>
    </w:r>
  </w:p>
  <w:p w:rsidR="00000000" w:rsidDel="00000000" w:rsidP="00000000" w:rsidRDefault="00000000" w:rsidRPr="00000000" w14:paraId="00000099">
    <w:pPr>
      <w:tabs>
        <w:tab w:val="center" w:leader="none" w:pos="4513"/>
        <w:tab w:val="right" w:leader="none" w:pos="9026"/>
      </w:tabs>
      <w:spacing w:after="0" w:lineRule="auto"/>
      <w:ind w:left="0" w:firstLine="0"/>
      <w:jc w:val="left"/>
      <w:rPr>
        <w:sz w:val="20"/>
        <w:szCs w:val="20"/>
      </w:rPr>
    </w:pPr>
    <w:r w:rsidDel="00000000" w:rsidR="00000000" w:rsidRPr="00000000">
      <w:rPr>
        <w:sz w:val="20"/>
        <w:szCs w:val="20"/>
        <w:rtl w:val="0"/>
      </w:rPr>
      <w:t xml:space="preserve">Crown Copyright 2023</w:t>
    </w:r>
  </w:p>
  <w:p w:rsidR="00000000" w:rsidDel="00000000" w:rsidP="00000000" w:rsidRDefault="00000000" w:rsidRPr="00000000" w14:paraId="0000009A">
    <w:pPr>
      <w:tabs>
        <w:tab w:val="center" w:leader="none" w:pos="4513"/>
        <w:tab w:val="right" w:leader="none" w:pos="9026"/>
      </w:tabs>
      <w:spacing w:after="0" w:lineRule="auto"/>
      <w:ind w:left="0" w:firstLine="0"/>
      <w:jc w:val="left"/>
      <w:rPr>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2"/>
      <w:numFmt w:val="decimal"/>
      <w:lvlText w:val="%1"/>
      <w:lvlJc w:val="left"/>
      <w:pPr>
        <w:ind w:left="660" w:hanging="660"/>
      </w:pPr>
      <w:rPr/>
    </w:lvl>
    <w:lvl w:ilvl="1">
      <w:start w:val="1"/>
      <w:numFmt w:val="decimal"/>
      <w:lvlText w:val="%1.%2"/>
      <w:lvlJc w:val="left"/>
      <w:pPr>
        <w:ind w:left="1380" w:hanging="660"/>
      </w:pPr>
      <w:rPr/>
    </w:lvl>
    <w:lvl w:ilvl="2">
      <w:start w:val="15"/>
      <w:numFmt w:val="decimal"/>
      <w:lvlText w:val="%1.%2.%3"/>
      <w:lvlJc w:val="left"/>
      <w:pPr>
        <w:ind w:left="2160" w:hanging="720"/>
      </w:pPr>
      <w:rPr/>
    </w:lvl>
    <w:lvl w:ilvl="3">
      <w:start w:val="1"/>
      <w:numFmt w:val="decimal"/>
      <w:lvlText w:val="%1.%2.%3.%4"/>
      <w:lvlJc w:val="left"/>
      <w:pPr>
        <w:ind w:left="3240" w:hanging="1080"/>
      </w:pPr>
      <w:rPr/>
    </w:lvl>
    <w:lvl w:ilvl="4">
      <w:start w:val="1"/>
      <w:numFmt w:val="decimal"/>
      <w:lvlText w:val="%1.%2.%3.%4.%5"/>
      <w:lvlJc w:val="left"/>
      <w:pPr>
        <w:ind w:left="3960" w:hanging="1080"/>
      </w:pPr>
      <w:rPr/>
    </w:lvl>
    <w:lvl w:ilvl="5">
      <w:start w:val="1"/>
      <w:numFmt w:val="decimal"/>
      <w:lvlText w:val="%1.%2.%3.%4.%5.%6"/>
      <w:lvlJc w:val="left"/>
      <w:pPr>
        <w:ind w:left="5040" w:hanging="1440"/>
      </w:pPr>
      <w:rPr/>
    </w:lvl>
    <w:lvl w:ilvl="6">
      <w:start w:val="1"/>
      <w:numFmt w:val="decimal"/>
      <w:lvlText w:val="%1.%2.%3.%4.%5.%6.%7"/>
      <w:lvlJc w:val="left"/>
      <w:pPr>
        <w:ind w:left="5760" w:hanging="1440"/>
      </w:pPr>
      <w:rPr/>
    </w:lvl>
    <w:lvl w:ilvl="7">
      <w:start w:val="1"/>
      <w:numFmt w:val="decimal"/>
      <w:lvlText w:val="%1.%2.%3.%4.%5.%6.%7.%8"/>
      <w:lvlJc w:val="left"/>
      <w:pPr>
        <w:ind w:left="6840" w:hanging="1800"/>
      </w:pPr>
      <w:rPr/>
    </w:lvl>
    <w:lvl w:ilvl="8">
      <w:start w:val="1"/>
      <w:numFmt w:val="decimal"/>
      <w:lvlText w:val="%1.%2.%3.%4.%5.%6.%7.%8.%9"/>
      <w:lvlJc w:val="left"/>
      <w:pPr>
        <w:ind w:left="7560" w:hanging="1800"/>
      </w:pPr>
      <w:rPr/>
    </w:lvl>
  </w:abstractNum>
  <w:abstractNum w:abstractNumId="2">
    <w:lvl w:ilvl="0">
      <w:start w:val="7"/>
      <w:numFmt w:val="decimal"/>
      <w:lvlText w:val="%1"/>
      <w:lvlJc w:val="left"/>
      <w:pPr>
        <w:ind w:left="360" w:hanging="360"/>
      </w:pPr>
      <w:rPr/>
    </w:lvl>
    <w:lvl w:ilvl="1">
      <w:start w:val="2"/>
      <w:numFmt w:val="decimal"/>
      <w:lvlText w:val="%1.%2"/>
      <w:lvlJc w:val="left"/>
      <w:pPr>
        <w:ind w:left="1080" w:hanging="360"/>
      </w:pPr>
      <w:rPr/>
    </w:lvl>
    <w:lvl w:ilvl="2">
      <w:start w:val="1"/>
      <w:numFmt w:val="decimal"/>
      <w:lvlText w:val="%1.%2.%3"/>
      <w:lvlJc w:val="left"/>
      <w:pPr>
        <w:ind w:left="2160" w:hanging="720"/>
      </w:pPr>
      <w:rPr/>
    </w:lvl>
    <w:lvl w:ilvl="3">
      <w:start w:val="1"/>
      <w:numFmt w:val="decimal"/>
      <w:lvlText w:val="%1.%2.%3.%4"/>
      <w:lvlJc w:val="left"/>
      <w:pPr>
        <w:ind w:left="3240" w:hanging="1080"/>
      </w:pPr>
      <w:rPr/>
    </w:lvl>
    <w:lvl w:ilvl="4">
      <w:start w:val="1"/>
      <w:numFmt w:val="decimal"/>
      <w:lvlText w:val="%1.%2.%3.%4.%5"/>
      <w:lvlJc w:val="left"/>
      <w:pPr>
        <w:ind w:left="3960" w:hanging="1080"/>
      </w:pPr>
      <w:rPr/>
    </w:lvl>
    <w:lvl w:ilvl="5">
      <w:start w:val="1"/>
      <w:numFmt w:val="decimal"/>
      <w:lvlText w:val="%1.%2.%3.%4.%5.%6"/>
      <w:lvlJc w:val="left"/>
      <w:pPr>
        <w:ind w:left="5040" w:hanging="1440"/>
      </w:pPr>
      <w:rPr/>
    </w:lvl>
    <w:lvl w:ilvl="6">
      <w:start w:val="1"/>
      <w:numFmt w:val="decimal"/>
      <w:lvlText w:val="%1.%2.%3.%4.%5.%6.%7"/>
      <w:lvlJc w:val="left"/>
      <w:pPr>
        <w:ind w:left="5760" w:hanging="1440"/>
      </w:pPr>
      <w:rPr/>
    </w:lvl>
    <w:lvl w:ilvl="7">
      <w:start w:val="1"/>
      <w:numFmt w:val="decimal"/>
      <w:lvlText w:val="%1.%2.%3.%4.%5.%6.%7.%8"/>
      <w:lvlJc w:val="left"/>
      <w:pPr>
        <w:ind w:left="6840" w:hanging="1800"/>
      </w:pPr>
      <w:rPr/>
    </w:lvl>
    <w:lvl w:ilvl="8">
      <w:start w:val="1"/>
      <w:numFmt w:val="decimal"/>
      <w:lvlText w:val="%1.%2.%3.%4.%5.%6.%7.%8.%9"/>
      <w:lvlJc w:val="left"/>
      <w:pPr>
        <w:ind w:left="7560" w:hanging="1800"/>
      </w:pPr>
      <w:rPr/>
    </w:lvl>
  </w:abstractNum>
  <w:abstractNum w:abstractNumId="3">
    <w:lvl w:ilvl="0">
      <w:start w:val="1"/>
      <w:numFmt w:val="decimal"/>
      <w:lvlText w:val="%1."/>
      <w:lvlJc w:val="left"/>
      <w:pPr>
        <w:ind w:left="1145" w:hanging="720"/>
      </w:pPr>
      <w:rPr>
        <w:smallCaps w:val="0"/>
        <w:strike w:val="0"/>
        <w:color w:val="000000"/>
        <w:u w:val="none"/>
        <w:vertAlign w:val="baseline"/>
      </w:rPr>
    </w:lvl>
    <w:lvl w:ilvl="1">
      <w:start w:val="1"/>
      <w:numFmt w:val="decimal"/>
      <w:lvlText w:val="%1.%2"/>
      <w:lvlJc w:val="left"/>
      <w:pPr>
        <w:ind w:left="1004" w:hanging="720"/>
      </w:pPr>
      <w:rPr>
        <w:rFonts w:ascii="Arial" w:cs="Arial" w:eastAsia="Arial" w:hAnsi="Arial"/>
        <w:i w:val="0"/>
        <w:smallCaps w:val="0"/>
        <w:strike w:val="0"/>
        <w:color w:val="000000"/>
        <w:u w:val="none"/>
        <w:vertAlign w:val="baseline"/>
      </w:rPr>
    </w:lvl>
    <w:lvl w:ilvl="2">
      <w:start w:val="1"/>
      <w:numFmt w:val="decimal"/>
      <w:lvlText w:val="%1.%2.%3"/>
      <w:lvlJc w:val="left"/>
      <w:pPr>
        <w:ind w:left="1440" w:hanging="720"/>
      </w:pPr>
      <w:rPr>
        <w:i w:val="0"/>
        <w:smallCaps w:val="0"/>
        <w:strike w:val="0"/>
        <w:color w:val="000000"/>
        <w:u w:val="none"/>
        <w:vertAlign w:val="baseline"/>
      </w:rPr>
    </w:lvl>
    <w:lvl w:ilvl="3">
      <w:start w:val="1"/>
      <w:numFmt w:val="lowerLetter"/>
      <w:lvlText w:val="(%4)"/>
      <w:lvlJc w:val="left"/>
      <w:pPr>
        <w:ind w:left="1440" w:hanging="720"/>
      </w:pPr>
      <w:rPr>
        <w:rFonts w:ascii="Calibri" w:cs="Calibri" w:eastAsia="Calibri" w:hAnsi="Calibri"/>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abstractNum w:abstractNumId="4">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720" w:hanging="360"/>
      </w:pPr>
      <w:rPr>
        <w:rFonts w:ascii="Calibri" w:cs="Calibri" w:eastAsia="Calibri" w:hAnsi="Calibri"/>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2"/>
        <w:szCs w:val="22"/>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lang w:val="en-GB"/>
      </w:rPr>
    </w:rPrDefault>
    <w:pPrDefault>
      <w:pPr>
        <w:spacing w:after="240" w:lineRule="auto"/>
        <w:ind w:left="1418"/>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pPr>
      <w:overflowPunct w:val="0"/>
      <w:autoSpaceDE w:val="0"/>
      <w:autoSpaceDN w:val="0"/>
      <w:adjustRightInd w:val="0"/>
      <w:spacing w:after="240" w:line="240" w:lineRule="auto"/>
      <w:ind w:left="1418"/>
      <w:jc w:val="both"/>
      <w:textAlignment w:val="baseline"/>
    </w:pPr>
    <w:rPr>
      <w:rFonts w:ascii="Arial" w:cs="Arial" w:eastAsia="Times New Roman" w:hAnsi="Arial"/>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style>
  <w:style w:type="paragraph" w:styleId="GPSmacrorestart" w:customStyle="1">
    <w:name w:val="GPS macro restart"/>
    <w:basedOn w:val="Normal"/>
    <w:qFormat w:val="1"/>
    <w:pPr>
      <w:spacing w:after="0"/>
      <w:ind w:left="0"/>
    </w:pPr>
    <w:rPr>
      <w:color w:val="ffffff"/>
      <w:sz w:val="16"/>
      <w:szCs w:val="16"/>
    </w:rPr>
  </w:style>
  <w:style w:type="paragraph" w:styleId="GPSL1CLAUSEHEADING" w:customStyle="1">
    <w:name w:val="GPS L1 CLAUSE HEADING"/>
    <w:basedOn w:val="Normal"/>
    <w:next w:val="Normal"/>
    <w:qFormat w:val="1"/>
    <w:pPr>
      <w:numPr>
        <w:numId w:val="1"/>
      </w:numPr>
      <w:tabs>
        <w:tab w:val="clear" w:pos="1145"/>
        <w:tab w:val="left" w:pos="0"/>
        <w:tab w:val="num" w:pos="720"/>
      </w:tabs>
      <w:overflowPunct w:val="1"/>
      <w:autoSpaceDE w:val="1"/>
      <w:autoSpaceDN w:val="1"/>
      <w:spacing w:before="240"/>
      <w:ind w:left="360" w:hanging="360"/>
      <w:textAlignment w:val="auto"/>
      <w:outlineLvl w:val="1"/>
    </w:pPr>
    <w:rPr>
      <w:rFonts w:ascii="Arial Bold" w:eastAsia="STZhongsong" w:hAnsi="Arial Bold"/>
      <w:b w:val="1"/>
      <w:caps w:val="1"/>
      <w:lang w:eastAsia="zh-CN"/>
    </w:rPr>
  </w:style>
  <w:style w:type="paragraph" w:styleId="GPSL2numberedclause" w:customStyle="1">
    <w:name w:val="GPS L2 numbered clause"/>
    <w:basedOn w:val="Normal"/>
    <w:link w:val="GPSL2numberedclauseChar1"/>
    <w:qFormat w:val="1"/>
    <w:pPr>
      <w:numPr>
        <w:ilvl w:val="1"/>
        <w:numId w:val="1"/>
      </w:numPr>
      <w:tabs>
        <w:tab w:val="clear" w:pos="1004"/>
      </w:tabs>
      <w:overflowPunct w:val="1"/>
      <w:autoSpaceDE w:val="1"/>
      <w:autoSpaceDN w:val="1"/>
      <w:spacing w:after="120" w:before="120"/>
      <w:ind w:left="936" w:hanging="576"/>
      <w:textAlignment w:val="auto"/>
    </w:pPr>
    <w:rPr>
      <w:rFonts w:ascii="Calibri" w:hAnsi="Calibri"/>
      <w:lang w:eastAsia="zh-CN"/>
    </w:rPr>
  </w:style>
  <w:style w:type="paragraph" w:styleId="GPSL3numberedclause" w:customStyle="1">
    <w:name w:val="GPS L3 numbered clause"/>
    <w:basedOn w:val="GPSL2numberedclause"/>
    <w:link w:val="GPSL3numberedclauseChar"/>
    <w:qFormat w:val="1"/>
    <w:pPr>
      <w:numPr>
        <w:ilvl w:val="2"/>
      </w:numPr>
      <w:tabs>
        <w:tab w:val="left" w:pos="1985"/>
        <w:tab w:val="left" w:pos="2127"/>
      </w:tabs>
      <w:ind w:left="1656"/>
    </w:pPr>
  </w:style>
  <w:style w:type="paragraph" w:styleId="GPSL4numberedclause" w:customStyle="1">
    <w:name w:val="GPS L4 numbered clause"/>
    <w:basedOn w:val="GPSL3numberedclause"/>
    <w:link w:val="GPSL4numberedclauseChar"/>
    <w:qFormat w:val="1"/>
    <w:pPr>
      <w:numPr>
        <w:ilvl w:val="3"/>
      </w:numPr>
      <w:tabs>
        <w:tab w:val="clear" w:pos="1440"/>
        <w:tab w:val="clear" w:pos="1985"/>
        <w:tab w:val="clear" w:pos="2127"/>
      </w:tabs>
      <w:ind w:left="2592" w:hanging="936"/>
    </w:pPr>
    <w:rPr>
      <w:szCs w:val="20"/>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3numberedclauseChar" w:customStyle="1">
    <w:name w:val="GPS L3 numbered clause Char"/>
    <w:link w:val="GPSL3numberedclause"/>
    <w:rPr>
      <w:rFonts w:ascii="Calibri" w:cs="Arial" w:eastAsia="Times New Roman" w:hAnsi="Calibri"/>
      <w:lang w:eastAsia="zh-CN"/>
    </w:rPr>
  </w:style>
  <w:style w:type="character" w:styleId="GPSL4numberedclauseChar" w:customStyle="1">
    <w:name w:val="GPS L4 numbered clause Char"/>
    <w:link w:val="GPSL4numberedclause"/>
    <w:rPr>
      <w:rFonts w:ascii="Calibri" w:cs="Arial" w:eastAsia="Times New Roman" w:hAnsi="Calibri"/>
      <w:szCs w:val="20"/>
      <w:lang w:eastAsia="zh-CN"/>
    </w:rPr>
  </w:style>
  <w:style w:type="paragraph" w:styleId="GPSL5numberedclause" w:customStyle="1">
    <w:name w:val="GPS L5 numbered clause"/>
    <w:basedOn w:val="GPSL4numberedclause"/>
    <w:qFormat w:val="1"/>
    <w:pPr>
      <w:numPr>
        <w:ilvl w:val="4"/>
      </w:numPr>
      <w:tabs>
        <w:tab w:val="num" w:pos="360"/>
        <w:tab w:val="left" w:pos="3402"/>
      </w:tabs>
      <w:ind w:left="3402" w:hanging="567"/>
    </w:pPr>
  </w:style>
  <w:style w:type="paragraph" w:styleId="GPSL6numbered" w:customStyle="1">
    <w:name w:val="GPS L6 numbered"/>
    <w:basedOn w:val="GPSL5numberedclause"/>
    <w:qFormat w:val="1"/>
    <w:pPr>
      <w:numPr>
        <w:ilvl w:val="5"/>
      </w:numPr>
      <w:tabs>
        <w:tab w:val="num" w:pos="360"/>
        <w:tab w:val="left" w:pos="4253"/>
      </w:tabs>
      <w:ind w:left="4253" w:hanging="709"/>
    </w:pPr>
  </w:style>
  <w:style w:type="paragraph" w:styleId="GPSSchTitleandNumber" w:customStyle="1">
    <w:name w:val="GPS Sch Title and Number"/>
    <w:basedOn w:val="Normal"/>
    <w:link w:val="GPSSchTitleandNumberChar"/>
    <w:qFormat w:val="1"/>
    <w:pPr>
      <w:keepNext w:val="1"/>
      <w:overflowPunct w:val="1"/>
      <w:autoSpaceDE w:val="1"/>
      <w:autoSpaceDN w:val="1"/>
      <w:ind w:left="0"/>
      <w:jc w:val="center"/>
      <w:textAlignment w:val="auto"/>
      <w:outlineLvl w:val="0"/>
    </w:pPr>
    <w:rPr>
      <w:rFonts w:ascii="Arial Bold" w:cs="Times New Roman" w:eastAsia="STZhongsong" w:hAnsi="Arial Bold"/>
      <w:b w:val="1"/>
      <w:caps w:val="1"/>
      <w:lang w:eastAsia="zh-CN"/>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paragraph" w:styleId="GPSDefinitionTerm" w:customStyle="1">
    <w:name w:val="GPS Definition Term"/>
    <w:basedOn w:val="Normal"/>
    <w:qFormat w:val="1"/>
    <w:pPr>
      <w:spacing w:after="120"/>
      <w:ind w:left="-108"/>
      <w:jc w:val="left"/>
    </w:pPr>
    <w:rPr>
      <w:b w:val="1"/>
    </w:rPr>
  </w:style>
  <w:style w:type="paragraph" w:styleId="GPsDefinition" w:customStyle="1">
    <w:name w:val="GPs Definition"/>
    <w:basedOn w:val="Normal"/>
    <w:qFormat w:val="1"/>
    <w:pPr>
      <w:numPr>
        <w:numId w:val="2"/>
      </w:numPr>
      <w:tabs>
        <w:tab w:val="left" w:pos="-9"/>
      </w:tabs>
      <w:spacing w:after="120"/>
    </w:pPr>
  </w:style>
  <w:style w:type="paragraph" w:styleId="GPSDefinitionL2" w:customStyle="1">
    <w:name w:val="GPS Definition L2"/>
    <w:basedOn w:val="GPsDefinition"/>
    <w:qFormat w:val="1"/>
    <w:pPr>
      <w:numPr>
        <w:ilvl w:val="1"/>
      </w:numPr>
      <w:tabs>
        <w:tab w:val="clear" w:pos="-9"/>
        <w:tab w:val="left" w:pos="144"/>
      </w:tabs>
      <w:ind w:hanging="545"/>
    </w:pPr>
  </w:style>
  <w:style w:type="paragraph" w:styleId="GPSDefinitionL3" w:customStyle="1">
    <w:name w:val="GPS Definition L3"/>
    <w:basedOn w:val="GPSDefinitionL2"/>
    <w:qFormat w:val="1"/>
    <w:pPr>
      <w:numPr>
        <w:ilvl w:val="2"/>
      </w:numPr>
    </w:pPr>
  </w:style>
  <w:style w:type="paragraph" w:styleId="GPSDefinitionL4" w:customStyle="1">
    <w:name w:val="GPS Definition L4"/>
    <w:basedOn w:val="GPSDefinitionL3"/>
    <w:qFormat w:val="1"/>
    <w:pPr>
      <w:numPr>
        <w:ilvl w:val="3"/>
      </w:numPr>
    </w:pPr>
  </w:style>
  <w:style w:type="paragraph" w:styleId="GPSL1SCHEDULEHeading" w:customStyle="1">
    <w:name w:val="GPS L1 SCHEDULE Heading"/>
    <w:basedOn w:val="GPSL1CLAUSEHEADING"/>
    <w:link w:val="GPSL1SCHEDULEHeadingChar"/>
    <w:qFormat w:val="1"/>
    <w:pPr>
      <w:ind w:left="720" w:hanging="720"/>
      <w:outlineLvl w:val="9"/>
    </w:pPr>
    <w:rPr>
      <w:rFonts w:ascii="Calibri" w:hAnsi="Calibri"/>
    </w:rPr>
  </w:style>
  <w:style w:type="character" w:styleId="GPSL1SCHEDULEHeadingChar" w:customStyle="1">
    <w:name w:val="GPS L1 SCHEDULE Heading Char"/>
    <w:link w:val="GPSL1SCHEDULEHeading"/>
    <w:rPr>
      <w:rFonts w:ascii="Calibri" w:cs="Arial" w:eastAsia="STZhongsong" w:hAnsi="Calibri"/>
      <w:b w:val="1"/>
      <w:caps w:val="1"/>
      <w:lang w:eastAsia="zh-CN"/>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unhideWhenUsed w:val="1"/>
    <w:rPr>
      <w:sz w:val="20"/>
      <w:szCs w:val="20"/>
    </w:rPr>
  </w:style>
  <w:style w:type="character" w:styleId="CommentTextChar" w:customStyle="1">
    <w:name w:val="Comment Text Char"/>
    <w:basedOn w:val="DefaultParagraphFont"/>
    <w:link w:val="CommentText"/>
    <w:uiPriority w:val="99"/>
    <w:rPr>
      <w:rFonts w:ascii="Arial" w:cs="Arial" w:eastAsia="Times New Roman" w:hAnsi="Arial"/>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Arial" w:cs="Arial" w:eastAsia="Times New Roman" w:hAnsi="Arial"/>
      <w:b w:val="1"/>
      <w:bCs w:val="1"/>
      <w:sz w:val="20"/>
      <w:szCs w:val="20"/>
    </w:rPr>
  </w:style>
  <w:style w:type="character" w:styleId="Hyperlink">
    <w:name w:val="Hyperlink"/>
    <w:basedOn w:val="DefaultParagraphFont"/>
    <w:uiPriority w:val="99"/>
    <w:unhideWhenUsed w:val="1"/>
    <w:rPr>
      <w:color w:val="0000ff" w:themeColor="hyperlink"/>
      <w:u w:val="single"/>
    </w:rPr>
  </w:style>
  <w:style w:type="character" w:styleId="FollowedHyperlink">
    <w:name w:val="FollowedHyperlink"/>
    <w:basedOn w:val="DefaultParagraphFont"/>
    <w:uiPriority w:val="99"/>
    <w:semiHidden w:val="1"/>
    <w:unhideWhenUsed w:val="1"/>
    <w:rPr>
      <w:color w:val="800080" w:themeColor="followedHyperlink"/>
      <w:u w:val="single"/>
    </w:rPr>
  </w:style>
  <w:style w:type="paragraph" w:styleId="Revision">
    <w:name w:val="Revision"/>
    <w:hidden w:val="1"/>
    <w:uiPriority w:val="99"/>
    <w:semiHidden w:val="1"/>
    <w:pPr>
      <w:spacing w:after="0" w:line="240" w:lineRule="auto"/>
    </w:pPr>
    <w:rPr>
      <w:rFonts w:ascii="Arial" w:cs="Arial" w:eastAsia="Times New Roman" w:hAnsi="Arial"/>
    </w:rPr>
  </w:style>
  <w:style w:type="table" w:styleId="TableGrid">
    <w:name w:val="Table Grid"/>
    <w:basedOn w:val="TableNormal"/>
    <w:uiPriority w:val="59"/>
    <w:pPr>
      <w:spacing w:after="0" w:line="240" w:lineRule="auto"/>
    </w:pPr>
    <w:rPr>
      <w:rFonts w:ascii="Calibri" w:cs="Times New Roman" w:eastAsia="Calibri" w:hAnsi="Calibri"/>
      <w:sz w:val="20"/>
      <w:szCs w:val="20"/>
      <w:lang w:eastAsia="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ph">
    <w:name w:val="List Paragraph"/>
    <w:basedOn w:val="Normal"/>
    <w:uiPriority w:val="34"/>
    <w:qFormat w:val="1"/>
    <w:rsid w:val="00C17458"/>
    <w:pPr>
      <w:ind w:left="720"/>
      <w:contextualSpacing w:val="1"/>
    </w:pPr>
    <w:rPr>
      <w:lang w:eastAsia="en-GB"/>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65IE9CHS1VLosuYvfN21/EltK/Q==">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yM2NrdnZkOAByITFabFRVazloQmp2YXpvczM5TTRabk5IRVFPZUtWVlN6d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2023-05-25T14:13:00Z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D1V6</vt:lpwstr>
  </property>
</Properties>
</file>